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6</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6</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7</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3</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pPr>
        </w:p>
      </w:sdtContent>
    </w:sdt>
    <w:bookmarkEnd w:id="0"/>
    <w:p>
      <w:pPr>
        <w:jc w:val="center"/>
        <w:outlineLvl w:val="0"/>
        <w:rPr>
          <w:rFonts w:ascii="微软雅黑" w:hAnsi="微软雅黑" w:eastAsia="微软雅黑" w:cs="微软雅黑"/>
          <w:b/>
          <w:bCs/>
          <w:sz w:val="32"/>
          <w:szCs w:val="32"/>
        </w:rPr>
      </w:pPr>
      <w:bookmarkStart w:id="6" w:name="_Toc14787_WPSOffice_Level1"/>
      <w:bookmarkStart w:id="7" w:name="_Toc29222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7553_WPSOffice_Level1"/>
      <w:bookmarkStart w:id="9" w:name="_Toc25850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 xml:space="preserve">DM542M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 xml:space="preserve">DM542M is a two-phase digital stepper driver launched by Green IoT Technology Co., Ltd.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sinusoidal current vector control technology effectively reduces the heating of the motor.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normal driving voltage range of the DM542M driver is DC24~50V, and it is suitable for two-phase hybrid stepper motors with a peak current below 4.2A and an outer diameter of 42~57mm.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●The current automatically reduces to half when stationary ●With overvoltage, undervoltage, phase loss and other protection functions</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 xml:space="preserve">DM542M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twenty four</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16" w:name="_Toc9268_WPSOffice_Level2"/>
    </w:p>
    <w:p>
      <w:pPr>
        <w:numPr>
          <w:ilvl w:val="0"/>
          <w:numId w:val="0"/>
        </w:numPr>
        <w:jc w:val="left"/>
        <w:outlineLvl w:val="1"/>
        <w:rPr>
          <w:rFonts w:ascii="微软雅黑" w:hAnsi="微软雅黑" w:eastAsia="微软雅黑" w:cs="微软雅黑"/>
          <w:b/>
          <w:bCs/>
          <w:sz w:val="24"/>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both"/>
        <w:rPr>
          <w:rFonts w:hint="default" w:eastAsiaTheme="minorEastAsia"/>
          <w:b/>
          <w:bCs/>
          <w:sz w:val="28"/>
          <w:szCs w:val="28"/>
          <w:lang w:val="en-US" w:eastAsia="zh-CN"/>
        </w:rPr>
      </w:pPr>
      <w:r>
        <w:rPr>
          <w:rFonts w:hint="eastAsia"/>
          <w:b/>
          <w:bCs/>
          <w:sz w:val="28"/>
          <w:szCs w:val="28"/>
          <w:lang w:val="en-US" w:eastAsia="zh-CN"/>
        </w:rPr>
        <w:t xml:space="preserve">    </w:t>
      </w:r>
      <w:r>
        <w:rPr>
          <w:rFonts w:hint="eastAsia" w:eastAsiaTheme="minorEastAsia"/>
          <w:b/>
          <w:bCs/>
          <w:sz w:val="28"/>
          <w:szCs w:val="28"/>
          <w:lang w:eastAsia="zh-CN"/>
        </w:rPr>
        <w:drawing>
          <wp:inline distT="0" distB="0" distL="114300" distR="114300">
            <wp:extent cx="2604135" cy="4752975"/>
            <wp:effectExtent l="0" t="0" r="5715" b="9525"/>
            <wp:docPr id="8" name="图片 8" descr="DS860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S860 正面安装图"/>
                    <pic:cNvPicPr>
                      <a:picLocks noChangeAspect="1"/>
                    </pic:cNvPicPr>
                  </pic:nvPicPr>
                  <pic:blipFill>
                    <a:blip r:embed="rId6"/>
                    <a:srcRect b="1462"/>
                    <a:stretch>
                      <a:fillRect/>
                    </a:stretch>
                  </pic:blipFill>
                  <pic:spPr>
                    <a:xfrm>
                      <a:off x="0" y="0"/>
                      <a:ext cx="2604135" cy="4752975"/>
                    </a:xfrm>
                    <a:prstGeom prst="rect">
                      <a:avLst/>
                    </a:prstGeom>
                  </pic:spPr>
                </pic:pic>
              </a:graphicData>
            </a:graphic>
          </wp:inline>
        </w:drawing>
      </w:r>
      <w:r>
        <w:rPr>
          <w:rFonts w:hint="eastAsia"/>
          <w:b/>
          <w:bCs/>
          <w:sz w:val="28"/>
          <w:szCs w:val="28"/>
          <w:lang w:val="en-US" w:eastAsia="zh-CN"/>
        </w:rPr>
        <w:t xml:space="preserve">              </w:t>
      </w:r>
      <w:r>
        <w:rPr>
          <w:rFonts w:hint="default" w:eastAsiaTheme="minorEastAsia"/>
          <w:b/>
          <w:bCs/>
          <w:sz w:val="28"/>
          <w:szCs w:val="28"/>
          <w:lang w:val="en-US" w:eastAsia="zh-CN"/>
        </w:rPr>
        <w:drawing>
          <wp:inline distT="0" distB="0" distL="114300" distR="114300">
            <wp:extent cx="1525905" cy="4470400"/>
            <wp:effectExtent l="0" t="0" r="17145" b="6350"/>
            <wp:docPr id="9" name="图片 9" descr="DS860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860 侧面安装图"/>
                    <pic:cNvPicPr>
                      <a:picLocks noChangeAspect="1"/>
                    </pic:cNvPicPr>
                  </pic:nvPicPr>
                  <pic:blipFill>
                    <a:blip r:embed="rId7"/>
                    <a:srcRect t="2480"/>
                    <a:stretch>
                      <a:fillRect/>
                    </a:stretch>
                  </pic:blipFill>
                  <pic:spPr>
                    <a:xfrm>
                      <a:off x="0" y="0"/>
                      <a:ext cx="1525905" cy="4470400"/>
                    </a:xfrm>
                    <a:prstGeom prst="rect">
                      <a:avLst/>
                    </a:prstGeom>
                  </pic:spPr>
                </pic:pic>
              </a:graphicData>
            </a:graphic>
          </wp:inline>
        </w:drawing>
      </w:r>
    </w:p>
    <w:p>
      <w:pPr>
        <w:ind w:firstLine="420" w:firstLineChars="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GND</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+VDC</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Power positive pole, range: DC24~48V, recommended +36V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8"/>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w:t>
            </w:r>
            <w:r>
              <w:rPr>
                <w:rFonts w:hint="default" w:ascii="Times New Roman" w:hAnsi="Times New Roman" w:eastAsia="微软雅黑" w:cs="Times New Roman"/>
                <w:sz w:val="18"/>
                <w:szCs w:val="18"/>
              </w:rPr>
              <w:t>5</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9"/>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0"/>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2976245" cy="2519045"/>
            <wp:effectExtent l="0" t="0" r="14605" b="14605"/>
            <wp:docPr id="2" name="图片 2" descr="DM556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M556共阳极接法示意图"/>
                    <pic:cNvPicPr>
                      <a:picLocks noChangeAspect="1"/>
                    </pic:cNvPicPr>
                  </pic:nvPicPr>
                  <pic:blipFill>
                    <a:blip r:embed="rId11"/>
                    <a:stretch>
                      <a:fillRect/>
                    </a:stretch>
                  </pic:blipFill>
                  <pic:spPr>
                    <a:xfrm>
                      <a:off x="0" y="0"/>
                      <a:ext cx="2976245" cy="2519045"/>
                    </a:xfrm>
                    <a:prstGeom prst="rect">
                      <a:avLst/>
                    </a:prstGeom>
                  </pic:spPr>
                </pic:pic>
              </a:graphicData>
            </a:graphic>
          </wp:inline>
        </w:drawing>
      </w:r>
      <w:r>
        <w:rPr>
          <w:rFonts w:ascii="微软雅黑" w:hAnsi="微软雅黑" w:eastAsia="微软雅黑" w:cs="微软雅黑"/>
          <w:szCs w:val="21"/>
        </w:rPr>
        <w:drawing>
          <wp:inline distT="0" distB="0" distL="114300" distR="114300">
            <wp:extent cx="2937510" cy="2541270"/>
            <wp:effectExtent l="0" t="0" r="15240" b="11430"/>
            <wp:docPr id="5" name="图片 5" descr="DM556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M556共阴极接法示意图"/>
                    <pic:cNvPicPr>
                      <a:picLocks noChangeAspect="1"/>
                    </pic:cNvPicPr>
                  </pic:nvPicPr>
                  <pic:blipFill>
                    <a:blip r:embed="rId12"/>
                    <a:stretch>
                      <a:fillRect/>
                    </a:stretch>
                  </pic:blipFill>
                  <pic:spPr>
                    <a:xfrm>
                      <a:off x="0" y="0"/>
                      <a:ext cx="2937510" cy="2541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 xml:space="preserve">The DM542M driver control signal end adopts a differential interface circuit, which is applicable to differential signals, single-ended common cathode and common anode interfaces. It has a built-in high-speed optocoupler and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DM542M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PUL, DIR and ENA should meet certain requirements, as shown in the following figure:</w:t>
      </w:r>
    </w:p>
    <w:p>
      <w:pPr>
        <w:spacing w:line="360" w:lineRule="auto"/>
        <w:ind w:left="105" w:leftChars="5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5549900" cy="1978025"/>
            <wp:effectExtent l="0" t="0" r="12700" b="3175"/>
            <wp:docPr id="7" name="图片 7" descr="DM556控制信号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M556控制信号时序图"/>
                    <pic:cNvPicPr>
                      <a:picLocks noChangeAspect="1"/>
                    </pic:cNvPicPr>
                  </pic:nvPicPr>
                  <pic:blipFill>
                    <a:blip r:embed="rId13"/>
                    <a:stretch>
                      <a:fillRect/>
                    </a:stretch>
                  </pic:blipFill>
                  <pic:spPr>
                    <a:xfrm>
                      <a:off x="0" y="0"/>
                      <a:ext cx="5549900" cy="19780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ahead of the falling edge of PUL.</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30698_WPSOffice_Level2"/>
      <w:r>
        <w:rPr>
          <w:rFonts w:hint="eastAsia" w:ascii="微软雅黑" w:hAnsi="微软雅黑" w:eastAsia="微软雅黑" w:cs="微软雅黑"/>
          <w:b/>
          <w:bCs/>
          <w:sz w:val="24"/>
        </w:rPr>
        <w:t>Wiring requirements</w:t>
      </w:r>
      <w:bookmarkEnd w:id="24"/>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5"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5"/>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 xml:space="preserve">The DM542M driver uses an 8-bit DIP switch, SW1-SW3 are used to set the current; SW4 selects full current or half current lock; SW5-SW8 are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90"/>
        <w:gridCol w:w="824"/>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90"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824"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spacing w:line="360" w:lineRule="auto"/>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90" w:type="dxa"/>
            <w:vAlign w:val="center"/>
          </w:tcPr>
          <w:p>
            <w:pPr>
              <w:spacing w:line="360" w:lineRule="auto"/>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lang w:val="en-US" w:eastAsia="zh-CN"/>
              </w:rPr>
              <w:t>Pulse smoothing</w:t>
            </w:r>
          </w:p>
        </w:tc>
        <w:tc>
          <w:tcPr>
            <w:tcW w:w="3545" w:type="dxa"/>
            <w:gridSpan w:val="4"/>
            <w:vAlign w:val="center"/>
          </w:tcPr>
          <w:p>
            <w:pPr>
              <w:spacing w:line="360" w:lineRule="auto"/>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07"/>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b/>
                <w:bCs/>
                <w:sz w:val="18"/>
                <w:szCs w:val="18"/>
                <w:lang w:val="en-US" w:eastAsia="zh-CN"/>
              </w:rPr>
            </w:pPr>
            <w:bookmarkStart w:id="26" w:name="_Toc3544_WPSOffice_Level2"/>
            <w:r>
              <w:rPr>
                <w:rFonts w:hint="eastAsia" w:ascii="微软雅黑" w:hAnsi="微软雅黑" w:eastAsia="微软雅黑" w:cs="微软雅黑"/>
                <w:b/>
                <w:bCs/>
                <w:sz w:val="18"/>
                <w:szCs w:val="18"/>
              </w:rPr>
              <w:t>Output peak current(A)</w:t>
            </w:r>
          </w:p>
        </w:tc>
        <w:tc>
          <w:tcPr>
            <w:tcW w:w="1807" w:type="dxa"/>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Output effective current (A)</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0.71</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1.46</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1.04</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1.91</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1.36</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2.37</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1.69</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2.84</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2.03</w:t>
            </w:r>
          </w:p>
        </w:tc>
        <w:tc>
          <w:tcPr>
            <w:tcW w:w="121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121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3.31</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2.36</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3.76</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2.69</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val="en-US" w:eastAsia="zh-CN"/>
        </w:rPr>
        <w:t>Pulse smoothing selection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pulse smoothing selection setting is set by the SW4 DIP switch. Off means static pulse smoothing, and on means no pulse smoothing. In general use, SW4 should be set to off to make the motor run more smoothly. If multi-axis interpolation motion is required, it needs to be turned on.</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Segment settings</w:t>
      </w:r>
      <w:bookmarkEnd w:id="26"/>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微软雅黑" w:hAnsi="微软雅黑" w:eastAsia="微软雅黑" w:cs="微软雅黑"/>
          <w:b w:val="0"/>
          <w:bCs w:val="0"/>
          <w:sz w:val="18"/>
          <w:szCs w:val="18"/>
          <w:lang w:eastAsia="zh-CN"/>
        </w:rPr>
      </w:pPr>
    </w:p>
    <w:p>
      <w:pPr>
        <w:numPr>
          <w:ilvl w:val="0"/>
          <w:numId w:val="9"/>
        </w:numPr>
        <w:spacing w:line="360" w:lineRule="auto"/>
        <w:jc w:val="left"/>
        <w:outlineLvl w:val="0"/>
        <w:rPr>
          <w:rFonts w:ascii="微软雅黑" w:hAnsi="微软雅黑" w:eastAsia="微软雅黑" w:cs="微软雅黑"/>
          <w:b/>
          <w:bCs/>
          <w:sz w:val="28"/>
          <w:szCs w:val="28"/>
        </w:rPr>
      </w:pPr>
      <w:bookmarkStart w:id="27" w:name="_Toc25986_WPSOffice_Level1"/>
      <w:r>
        <w:rPr>
          <w:rFonts w:hint="eastAsia" w:ascii="微软雅黑" w:hAnsi="微软雅黑" w:eastAsia="微软雅黑" w:cs="微软雅黑"/>
          <w:b/>
          <w:bCs/>
          <w:sz w:val="28"/>
          <w:szCs w:val="28"/>
        </w:rPr>
        <w:t>Power supply selection</w:t>
      </w:r>
      <w:bookmarkEnd w:id="27"/>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DM542M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9"/>
        </w:numPr>
        <w:spacing w:line="360" w:lineRule="auto"/>
        <w:jc w:val="left"/>
        <w:outlineLvl w:val="0"/>
        <w:rPr>
          <w:rFonts w:ascii="微软雅黑" w:hAnsi="微软雅黑" w:eastAsia="微软雅黑" w:cs="微软雅黑"/>
          <w:b/>
          <w:bCs/>
          <w:sz w:val="28"/>
          <w:szCs w:val="28"/>
        </w:rPr>
      </w:pPr>
      <w:bookmarkStart w:id="28" w:name="_Toc28989_WPSOffice_Level1"/>
      <w:r>
        <w:rPr>
          <w:rFonts w:hint="eastAsia" w:ascii="微软雅黑" w:hAnsi="微软雅黑" w:eastAsia="微软雅黑" w:cs="微软雅黑"/>
          <w:b/>
          <w:bCs/>
          <w:sz w:val="28"/>
          <w:szCs w:val="28"/>
        </w:rPr>
        <w:t>Protection function</w:t>
      </w:r>
      <w:bookmarkEnd w:id="28"/>
    </w:p>
    <w:p>
      <w:pPr>
        <w:pStyle w:val="4"/>
        <w:numPr>
          <w:ilvl w:val="0"/>
          <w:numId w:val="13"/>
        </w:numPr>
        <w:outlineLvl w:val="1"/>
        <w:rPr>
          <w:rFonts w:hint="eastAsia" w:ascii="微软雅黑" w:hAnsi="微软雅黑" w:eastAsia="微软雅黑" w:cs="微软雅黑"/>
          <w:b/>
          <w:bCs/>
          <w:i w:val="0"/>
          <w:iCs w:val="0"/>
          <w:sz w:val="24"/>
          <w:szCs w:val="24"/>
        </w:rPr>
      </w:pPr>
      <w:bookmarkStart w:id="29" w:name="_Toc15522_WPSOffice_Level2"/>
      <w:r>
        <w:rPr>
          <w:rFonts w:hint="eastAsia" w:ascii="微软雅黑" w:hAnsi="微软雅黑" w:eastAsia="微软雅黑" w:cs="微软雅黑"/>
          <w:b/>
          <w:bCs/>
          <w:i w:val="0"/>
          <w:iCs w:val="0"/>
          <w:sz w:val="24"/>
          <w:szCs w:val="24"/>
        </w:rPr>
        <w:t>Overvoltage protection</w:t>
      </w:r>
      <w:bookmarkEnd w:id="29"/>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DC48V, the red light of the driver flashes twice and flashes repeatedly in a cycle of 3 seconds. At this time, the fault must be eliminated and the power must be turned on again for reset.</w:t>
      </w:r>
      <w:bookmarkStart w:id="30" w:name="_GoBack"/>
      <w:bookmarkEnd w:id="30"/>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DM542M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AA1894"/>
    <w:rsid w:val="00B821AA"/>
    <w:rsid w:val="01166072"/>
    <w:rsid w:val="016075F7"/>
    <w:rsid w:val="02164017"/>
    <w:rsid w:val="024E444B"/>
    <w:rsid w:val="036760AC"/>
    <w:rsid w:val="03777556"/>
    <w:rsid w:val="03B3128C"/>
    <w:rsid w:val="040D4F60"/>
    <w:rsid w:val="048A33E1"/>
    <w:rsid w:val="05726A84"/>
    <w:rsid w:val="07E05125"/>
    <w:rsid w:val="08224B57"/>
    <w:rsid w:val="084176A2"/>
    <w:rsid w:val="087107E1"/>
    <w:rsid w:val="090A360A"/>
    <w:rsid w:val="094C2972"/>
    <w:rsid w:val="0A09616F"/>
    <w:rsid w:val="0AF03078"/>
    <w:rsid w:val="0B1A50E1"/>
    <w:rsid w:val="0B395E29"/>
    <w:rsid w:val="0B8966B9"/>
    <w:rsid w:val="0BC772B9"/>
    <w:rsid w:val="0C4176E6"/>
    <w:rsid w:val="0C9A19B5"/>
    <w:rsid w:val="0D657C70"/>
    <w:rsid w:val="0DE756C2"/>
    <w:rsid w:val="0E027068"/>
    <w:rsid w:val="0E1B70DF"/>
    <w:rsid w:val="0E6938B0"/>
    <w:rsid w:val="0FC7273D"/>
    <w:rsid w:val="0FD7644E"/>
    <w:rsid w:val="10E24495"/>
    <w:rsid w:val="112559C3"/>
    <w:rsid w:val="1201768F"/>
    <w:rsid w:val="1262767B"/>
    <w:rsid w:val="12AA5200"/>
    <w:rsid w:val="12E723E3"/>
    <w:rsid w:val="12EC1659"/>
    <w:rsid w:val="136876CA"/>
    <w:rsid w:val="14601D26"/>
    <w:rsid w:val="15906837"/>
    <w:rsid w:val="15C93214"/>
    <w:rsid w:val="17B711F6"/>
    <w:rsid w:val="17F23324"/>
    <w:rsid w:val="17F64D32"/>
    <w:rsid w:val="18395E6A"/>
    <w:rsid w:val="18CE4743"/>
    <w:rsid w:val="19762BE9"/>
    <w:rsid w:val="1A3578AB"/>
    <w:rsid w:val="1ABA34B1"/>
    <w:rsid w:val="1AC577AB"/>
    <w:rsid w:val="1B070BAF"/>
    <w:rsid w:val="1B077B9A"/>
    <w:rsid w:val="1B93217F"/>
    <w:rsid w:val="1B954582"/>
    <w:rsid w:val="1C2C4754"/>
    <w:rsid w:val="1C63260E"/>
    <w:rsid w:val="1C6D64AE"/>
    <w:rsid w:val="1CA66953"/>
    <w:rsid w:val="1D545A68"/>
    <w:rsid w:val="1D6D1C06"/>
    <w:rsid w:val="1DBD052D"/>
    <w:rsid w:val="1E58377A"/>
    <w:rsid w:val="1E6A4918"/>
    <w:rsid w:val="1E9E5DD9"/>
    <w:rsid w:val="1F347012"/>
    <w:rsid w:val="1F794A03"/>
    <w:rsid w:val="1FEA7CD7"/>
    <w:rsid w:val="200C3B79"/>
    <w:rsid w:val="205765BD"/>
    <w:rsid w:val="20EF1098"/>
    <w:rsid w:val="21210377"/>
    <w:rsid w:val="218D6EE4"/>
    <w:rsid w:val="21AE589B"/>
    <w:rsid w:val="22605BD5"/>
    <w:rsid w:val="22A939D7"/>
    <w:rsid w:val="22D73AED"/>
    <w:rsid w:val="23352742"/>
    <w:rsid w:val="2369509F"/>
    <w:rsid w:val="23746B52"/>
    <w:rsid w:val="239C7E24"/>
    <w:rsid w:val="23D92C3D"/>
    <w:rsid w:val="24F074F3"/>
    <w:rsid w:val="25A3747E"/>
    <w:rsid w:val="26265A6B"/>
    <w:rsid w:val="269B69A9"/>
    <w:rsid w:val="26E5451C"/>
    <w:rsid w:val="27E71689"/>
    <w:rsid w:val="281A542B"/>
    <w:rsid w:val="282A7DE1"/>
    <w:rsid w:val="28583EE1"/>
    <w:rsid w:val="29196625"/>
    <w:rsid w:val="29682341"/>
    <w:rsid w:val="29C95921"/>
    <w:rsid w:val="2A070884"/>
    <w:rsid w:val="2B290E8F"/>
    <w:rsid w:val="2B49288B"/>
    <w:rsid w:val="2C1061D3"/>
    <w:rsid w:val="2C455599"/>
    <w:rsid w:val="2C872069"/>
    <w:rsid w:val="2D64233C"/>
    <w:rsid w:val="2D9F267E"/>
    <w:rsid w:val="2DA137B3"/>
    <w:rsid w:val="2DC16337"/>
    <w:rsid w:val="2DF62F96"/>
    <w:rsid w:val="2E4C159B"/>
    <w:rsid w:val="2EDC2251"/>
    <w:rsid w:val="2F286AB1"/>
    <w:rsid w:val="30FA6EDF"/>
    <w:rsid w:val="31037D6F"/>
    <w:rsid w:val="31EB0313"/>
    <w:rsid w:val="324C5FE9"/>
    <w:rsid w:val="329F3DBD"/>
    <w:rsid w:val="32EA287E"/>
    <w:rsid w:val="3366351A"/>
    <w:rsid w:val="338B375B"/>
    <w:rsid w:val="33963801"/>
    <w:rsid w:val="34002070"/>
    <w:rsid w:val="340841AB"/>
    <w:rsid w:val="348D2076"/>
    <w:rsid w:val="34E16BF1"/>
    <w:rsid w:val="35804C39"/>
    <w:rsid w:val="36DF4823"/>
    <w:rsid w:val="36E23AD9"/>
    <w:rsid w:val="3740174F"/>
    <w:rsid w:val="37FF61C0"/>
    <w:rsid w:val="38BE0658"/>
    <w:rsid w:val="39A05C84"/>
    <w:rsid w:val="3A7E722A"/>
    <w:rsid w:val="3A946FFE"/>
    <w:rsid w:val="3ACA0A79"/>
    <w:rsid w:val="3AF23BA8"/>
    <w:rsid w:val="3B6D2FA6"/>
    <w:rsid w:val="3CC61561"/>
    <w:rsid w:val="3CF20A41"/>
    <w:rsid w:val="3D1B2B4F"/>
    <w:rsid w:val="3D254B32"/>
    <w:rsid w:val="3D814925"/>
    <w:rsid w:val="3E2D0A5F"/>
    <w:rsid w:val="3E48642C"/>
    <w:rsid w:val="3F3D054D"/>
    <w:rsid w:val="3F782E63"/>
    <w:rsid w:val="3F7D6C1D"/>
    <w:rsid w:val="3F8C3F8D"/>
    <w:rsid w:val="40911EE3"/>
    <w:rsid w:val="40B5776C"/>
    <w:rsid w:val="40E26D93"/>
    <w:rsid w:val="411D19BC"/>
    <w:rsid w:val="42122C99"/>
    <w:rsid w:val="425B4A3E"/>
    <w:rsid w:val="42D552D9"/>
    <w:rsid w:val="43926F31"/>
    <w:rsid w:val="43F123DA"/>
    <w:rsid w:val="43F2769A"/>
    <w:rsid w:val="44B42992"/>
    <w:rsid w:val="457B4BA0"/>
    <w:rsid w:val="46660CCB"/>
    <w:rsid w:val="46C96AF2"/>
    <w:rsid w:val="46D62EB0"/>
    <w:rsid w:val="46E26EC9"/>
    <w:rsid w:val="48A815E4"/>
    <w:rsid w:val="48D62C6E"/>
    <w:rsid w:val="48E73C02"/>
    <w:rsid w:val="498B7DF6"/>
    <w:rsid w:val="4A830817"/>
    <w:rsid w:val="4B05560A"/>
    <w:rsid w:val="4B86304D"/>
    <w:rsid w:val="4E40285F"/>
    <w:rsid w:val="4E47689E"/>
    <w:rsid w:val="4E6152C5"/>
    <w:rsid w:val="4F443DEB"/>
    <w:rsid w:val="4FFE310E"/>
    <w:rsid w:val="500C7BAB"/>
    <w:rsid w:val="51395B37"/>
    <w:rsid w:val="514B133D"/>
    <w:rsid w:val="51920B86"/>
    <w:rsid w:val="51B6175E"/>
    <w:rsid w:val="51E305F9"/>
    <w:rsid w:val="51EC7A3A"/>
    <w:rsid w:val="5206023B"/>
    <w:rsid w:val="52347230"/>
    <w:rsid w:val="52607E5E"/>
    <w:rsid w:val="52B05517"/>
    <w:rsid w:val="533558D5"/>
    <w:rsid w:val="53A243DD"/>
    <w:rsid w:val="53BD6A6A"/>
    <w:rsid w:val="53D5437F"/>
    <w:rsid w:val="53D66A7A"/>
    <w:rsid w:val="543215CD"/>
    <w:rsid w:val="54F61E2B"/>
    <w:rsid w:val="55C302E1"/>
    <w:rsid w:val="55C86740"/>
    <w:rsid w:val="56C44F7F"/>
    <w:rsid w:val="572A5575"/>
    <w:rsid w:val="578F332D"/>
    <w:rsid w:val="57BB0660"/>
    <w:rsid w:val="58A569A9"/>
    <w:rsid w:val="592143E7"/>
    <w:rsid w:val="59D033D4"/>
    <w:rsid w:val="5AA65DEB"/>
    <w:rsid w:val="5ABA6A37"/>
    <w:rsid w:val="5B345470"/>
    <w:rsid w:val="5BAC4672"/>
    <w:rsid w:val="5C165CD4"/>
    <w:rsid w:val="5E6A7864"/>
    <w:rsid w:val="5E8D5293"/>
    <w:rsid w:val="5F09549E"/>
    <w:rsid w:val="5F311774"/>
    <w:rsid w:val="5F6E0395"/>
    <w:rsid w:val="5F6E4708"/>
    <w:rsid w:val="61087544"/>
    <w:rsid w:val="61164EC7"/>
    <w:rsid w:val="612E1398"/>
    <w:rsid w:val="614841B3"/>
    <w:rsid w:val="61932B6F"/>
    <w:rsid w:val="62127904"/>
    <w:rsid w:val="637F2C3F"/>
    <w:rsid w:val="639C0F9F"/>
    <w:rsid w:val="63C04060"/>
    <w:rsid w:val="63D45BF8"/>
    <w:rsid w:val="645E6D04"/>
    <w:rsid w:val="64AD6D92"/>
    <w:rsid w:val="656C6F9B"/>
    <w:rsid w:val="66D067B8"/>
    <w:rsid w:val="67787FD4"/>
    <w:rsid w:val="67C17F52"/>
    <w:rsid w:val="67C8246C"/>
    <w:rsid w:val="67CD511C"/>
    <w:rsid w:val="6871307C"/>
    <w:rsid w:val="687617BD"/>
    <w:rsid w:val="68861124"/>
    <w:rsid w:val="68B93466"/>
    <w:rsid w:val="68BC35D6"/>
    <w:rsid w:val="69036D6D"/>
    <w:rsid w:val="69DD2CE5"/>
    <w:rsid w:val="69E203AF"/>
    <w:rsid w:val="69F92C1A"/>
    <w:rsid w:val="6A1E307E"/>
    <w:rsid w:val="6B9204FC"/>
    <w:rsid w:val="6BF00AFD"/>
    <w:rsid w:val="6C724482"/>
    <w:rsid w:val="6D460494"/>
    <w:rsid w:val="6DD70E35"/>
    <w:rsid w:val="6E392719"/>
    <w:rsid w:val="6E4C4CEB"/>
    <w:rsid w:val="6EAF5ECE"/>
    <w:rsid w:val="6EB72135"/>
    <w:rsid w:val="6F4552C5"/>
    <w:rsid w:val="6FC26DD3"/>
    <w:rsid w:val="6FC375F5"/>
    <w:rsid w:val="706B5927"/>
    <w:rsid w:val="707331F3"/>
    <w:rsid w:val="70E54314"/>
    <w:rsid w:val="71566622"/>
    <w:rsid w:val="716A320F"/>
    <w:rsid w:val="71811EF5"/>
    <w:rsid w:val="71D7322C"/>
    <w:rsid w:val="71FD6CA3"/>
    <w:rsid w:val="72373462"/>
    <w:rsid w:val="73E5721F"/>
    <w:rsid w:val="74DF3DC6"/>
    <w:rsid w:val="752A6BA8"/>
    <w:rsid w:val="755E148F"/>
    <w:rsid w:val="772B4F7A"/>
    <w:rsid w:val="78216F7B"/>
    <w:rsid w:val="78A51BC3"/>
    <w:rsid w:val="78A820FE"/>
    <w:rsid w:val="78ED1B53"/>
    <w:rsid w:val="795B008D"/>
    <w:rsid w:val="79803217"/>
    <w:rsid w:val="79EE05E0"/>
    <w:rsid w:val="7A473776"/>
    <w:rsid w:val="7A992CF5"/>
    <w:rsid w:val="7AA41EB8"/>
    <w:rsid w:val="7AEF621C"/>
    <w:rsid w:val="7B1127AA"/>
    <w:rsid w:val="7B994F70"/>
    <w:rsid w:val="7BB9253D"/>
    <w:rsid w:val="7C101ADA"/>
    <w:rsid w:val="7C721993"/>
    <w:rsid w:val="7C9267BB"/>
    <w:rsid w:val="7CA35BD3"/>
    <w:rsid w:val="7D1F4FB6"/>
    <w:rsid w:val="7DA204B4"/>
    <w:rsid w:val="7DE52FCB"/>
    <w:rsid w:val="7E4F3BE5"/>
    <w:rsid w:val="7EEC5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2873</Words>
  <Characters>3436</Characters>
  <Lines>62</Lines>
  <Paragraphs>17</Paragraphs>
  <TotalTime>1</TotalTime>
  <ScaleCrop>false</ScaleCrop>
  <LinksUpToDate>false</LinksUpToDate>
  <CharactersWithSpaces>3699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2023-06-25T09:37:13Z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2FCDF34538F1461885B68F2D57D7B4B6</vt:lpwstr>
  </property>
</Properties>
</file>